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2B" w:rsidRPr="00D667A3" w:rsidRDefault="005A732B">
      <w:pPr>
        <w:spacing w:beforeLines="50" w:before="156" w:afterLines="50" w:after="156"/>
        <w:jc w:val="center"/>
        <w:rPr>
          <w:rFonts w:ascii="Times New Roman" w:eastAsia="黑体" w:hAnsi="Times New Roman"/>
          <w:sz w:val="36"/>
          <w:szCs w:val="36"/>
        </w:rPr>
      </w:pPr>
      <w:bookmarkStart w:id="0" w:name="_Hlk159936118"/>
      <w:r w:rsidRPr="00D667A3">
        <w:rPr>
          <w:rFonts w:ascii="Times New Roman" w:eastAsia="黑体" w:hAnsi="Times New Roman"/>
          <w:sz w:val="36"/>
          <w:szCs w:val="36"/>
        </w:rPr>
        <w:t>“</w:t>
      </w:r>
      <w:r w:rsidR="0088405C" w:rsidRPr="0088405C">
        <w:rPr>
          <w:rFonts w:ascii="Times New Roman" w:eastAsia="黑体" w:hAnsi="Times New Roman" w:hint="eastAsia"/>
          <w:sz w:val="36"/>
          <w:szCs w:val="36"/>
        </w:rPr>
        <w:t>第十九届江苏省青年科技奖</w:t>
      </w:r>
      <w:r w:rsidRPr="00D667A3">
        <w:rPr>
          <w:rFonts w:ascii="Times New Roman" w:eastAsia="黑体" w:hAnsi="Times New Roman"/>
          <w:sz w:val="36"/>
          <w:szCs w:val="36"/>
        </w:rPr>
        <w:t>”</w:t>
      </w:r>
    </w:p>
    <w:p w:rsidR="002D36FB" w:rsidRPr="00D667A3" w:rsidRDefault="00BF24E8">
      <w:pPr>
        <w:spacing w:beforeLines="50" w:before="156" w:afterLines="50" w:after="156"/>
        <w:jc w:val="center"/>
        <w:rPr>
          <w:rFonts w:ascii="Times New Roman" w:eastAsia="黑体" w:hAnsi="Times New Roman"/>
          <w:sz w:val="36"/>
          <w:szCs w:val="36"/>
        </w:rPr>
      </w:pPr>
      <w:r w:rsidRPr="00D667A3">
        <w:rPr>
          <w:rFonts w:ascii="Times New Roman" w:eastAsia="黑体" w:hAnsi="Times New Roman"/>
          <w:sz w:val="36"/>
          <w:szCs w:val="36"/>
        </w:rPr>
        <w:t>拟参评项目公示材料</w:t>
      </w:r>
    </w:p>
    <w:bookmarkEnd w:id="0"/>
    <w:p w:rsidR="002D36FB" w:rsidRPr="00D667A3" w:rsidRDefault="002D36FB" w:rsidP="00634286">
      <w:pPr>
        <w:rPr>
          <w:rFonts w:ascii="Times New Roman" w:eastAsia="方正仿宋_GBK" w:hAnsi="Times New Roman"/>
          <w:b/>
          <w:bCs/>
          <w:sz w:val="30"/>
          <w:szCs w:val="30"/>
        </w:rPr>
      </w:pPr>
    </w:p>
    <w:p w:rsidR="002D36FB" w:rsidRPr="00D667A3" w:rsidRDefault="00BF24E8" w:rsidP="00805143">
      <w:pPr>
        <w:ind w:firstLineChars="900" w:firstLine="2701"/>
        <w:rPr>
          <w:rFonts w:ascii="Times New Roman" w:eastAsia="方正仿宋_GBK" w:hAnsi="Times New Roman"/>
          <w:bCs/>
          <w:sz w:val="30"/>
          <w:szCs w:val="30"/>
        </w:rPr>
      </w:pPr>
      <w:r w:rsidRPr="00D667A3">
        <w:rPr>
          <w:rFonts w:ascii="Times New Roman" w:eastAsia="方正仿宋_GBK" w:hAnsi="Times New Roman"/>
          <w:b/>
          <w:sz w:val="30"/>
          <w:szCs w:val="30"/>
        </w:rPr>
        <w:t>主要完成人：</w:t>
      </w:r>
      <w:r w:rsidR="00F542E6" w:rsidRPr="00D667A3">
        <w:rPr>
          <w:rFonts w:ascii="Times New Roman" w:eastAsia="方正仿宋_GBK" w:hAnsi="Times New Roman"/>
          <w:sz w:val="30"/>
          <w:szCs w:val="30"/>
        </w:rPr>
        <w:t>冯有智</w:t>
      </w:r>
    </w:p>
    <w:p w:rsidR="00E478E0" w:rsidRPr="00D667A3" w:rsidRDefault="00BF24E8" w:rsidP="00805143">
      <w:pPr>
        <w:ind w:firstLineChars="900" w:firstLine="2701"/>
        <w:rPr>
          <w:rFonts w:ascii="Times New Roman" w:eastAsia="方正仿宋_GBK" w:hAnsi="Times New Roman"/>
          <w:bCs/>
          <w:sz w:val="30"/>
          <w:szCs w:val="30"/>
        </w:rPr>
      </w:pPr>
      <w:r w:rsidRPr="00D667A3">
        <w:rPr>
          <w:rFonts w:ascii="Times New Roman" w:eastAsia="方正仿宋_GBK" w:hAnsi="Times New Roman"/>
          <w:b/>
          <w:sz w:val="30"/>
          <w:szCs w:val="30"/>
        </w:rPr>
        <w:t>主要完成单位：</w:t>
      </w:r>
      <w:r w:rsidR="00E478E0" w:rsidRPr="00D667A3">
        <w:rPr>
          <w:rFonts w:ascii="Times New Roman" w:eastAsia="方正仿宋_GBK" w:hAnsi="Times New Roman"/>
          <w:bCs/>
          <w:sz w:val="30"/>
          <w:szCs w:val="30"/>
        </w:rPr>
        <w:t>南京林业大学</w:t>
      </w:r>
    </w:p>
    <w:p w:rsidR="00195509" w:rsidRDefault="00195509" w:rsidP="00CE1EB7">
      <w:pPr>
        <w:spacing w:line="360" w:lineRule="auto"/>
        <w:rPr>
          <w:rFonts w:ascii="Times New Roman" w:eastAsia="方正仿宋_GBK" w:hAnsi="Times New Roman"/>
          <w:b/>
          <w:sz w:val="30"/>
          <w:szCs w:val="30"/>
        </w:rPr>
      </w:pPr>
    </w:p>
    <w:p w:rsidR="002D36FB" w:rsidRPr="00D667A3" w:rsidRDefault="00CE1EB7" w:rsidP="00CE1EB7">
      <w:pPr>
        <w:spacing w:line="360" w:lineRule="auto"/>
        <w:rPr>
          <w:rFonts w:ascii="Times New Roman" w:eastAsia="方正仿宋_GBK" w:hAnsi="Times New Roman"/>
          <w:b/>
          <w:sz w:val="30"/>
          <w:szCs w:val="30"/>
        </w:rPr>
      </w:pPr>
      <w:r w:rsidRPr="00D667A3">
        <w:rPr>
          <w:rFonts w:ascii="Times New Roman" w:eastAsia="方正仿宋_GBK" w:hAnsi="Times New Roman"/>
          <w:b/>
          <w:sz w:val="30"/>
          <w:szCs w:val="30"/>
        </w:rPr>
        <w:t>一、</w:t>
      </w:r>
      <w:r w:rsidR="00805143" w:rsidRPr="00805143">
        <w:rPr>
          <w:rFonts w:ascii="Times New Roman" w:eastAsia="方正仿宋_GBK" w:hAnsi="Times New Roman" w:hint="eastAsia"/>
          <w:b/>
          <w:sz w:val="30"/>
          <w:szCs w:val="30"/>
        </w:rPr>
        <w:t>主要代表性成果简介</w:t>
      </w:r>
      <w:r w:rsidR="00BF24E8" w:rsidRPr="00D667A3">
        <w:rPr>
          <w:rFonts w:ascii="Times New Roman" w:eastAsia="方正仿宋_GBK" w:hAnsi="Times New Roman"/>
          <w:b/>
          <w:sz w:val="30"/>
          <w:szCs w:val="30"/>
        </w:rPr>
        <w:t>：</w:t>
      </w:r>
    </w:p>
    <w:p w:rsidR="0080748D" w:rsidRPr="00D667A3" w:rsidRDefault="00805143" w:rsidP="00707ABB">
      <w:pPr>
        <w:snapToGrid w:val="0"/>
        <w:spacing w:line="360" w:lineRule="auto"/>
        <w:ind w:firstLineChars="200" w:firstLine="560"/>
        <w:rPr>
          <w:rFonts w:ascii="Times New Roman" w:eastAsia="仿宋" w:hAnsi="Times New Roman"/>
          <w:sz w:val="28"/>
          <w:szCs w:val="28"/>
        </w:rPr>
      </w:pPr>
      <w:r w:rsidRPr="00805143">
        <w:rPr>
          <w:rFonts w:ascii="Times New Roman" w:eastAsia="仿宋" w:hAnsi="Times New Roman" w:hint="eastAsia"/>
          <w:sz w:val="28"/>
          <w:szCs w:val="28"/>
        </w:rPr>
        <w:t>聚焦农田土壤地力提升的微生物学机制及赋能调控，基于群落生态学理论和方法，揭示土壤微生物多样性的产生机制和生态功能的形成机制；基于生态生理学理论，挖掘核心沃土功能微生物类群；开发人工赋能材料，精准调控土壤微生物，促进农田生态系统的可持续性。迄今在</w:t>
      </w:r>
      <w:r w:rsidRPr="00805143">
        <w:rPr>
          <w:rFonts w:ascii="Times New Roman" w:eastAsia="仿宋" w:hAnsi="Times New Roman" w:hint="eastAsia"/>
          <w:sz w:val="28"/>
          <w:szCs w:val="28"/>
        </w:rPr>
        <w:t>Nature Sustainability, Nature Ecology &amp; Evolution, Nature Cities, Nature Reviews Microbiology, Nature Communications, Nature Plants, PNAS, Science Bulletin, Global Change Biology, Microbiome, npj Biofilms and Microbiomes, Engineering, ES&amp;T, SBB</w:t>
      </w:r>
      <w:r w:rsidRPr="00805143">
        <w:rPr>
          <w:rFonts w:ascii="Times New Roman" w:eastAsia="仿宋" w:hAnsi="Times New Roman" w:hint="eastAsia"/>
          <w:sz w:val="28"/>
          <w:szCs w:val="28"/>
        </w:rPr>
        <w:t>以及土壤学报、生态学报、微生物学报等国内外顶级刊物上发表文章</w:t>
      </w:r>
      <w:r w:rsidRPr="00805143">
        <w:rPr>
          <w:rFonts w:ascii="Times New Roman" w:eastAsia="仿宋" w:hAnsi="Times New Roman" w:hint="eastAsia"/>
          <w:sz w:val="28"/>
          <w:szCs w:val="28"/>
        </w:rPr>
        <w:t>130</w:t>
      </w:r>
      <w:r w:rsidRPr="00805143">
        <w:rPr>
          <w:rFonts w:ascii="Times New Roman" w:eastAsia="仿宋" w:hAnsi="Times New Roman" w:hint="eastAsia"/>
          <w:sz w:val="28"/>
          <w:szCs w:val="28"/>
        </w:rPr>
        <w:t>余篇。</w:t>
      </w:r>
    </w:p>
    <w:p w:rsidR="00BE5EE4" w:rsidRPr="00D667A3" w:rsidRDefault="00CE1EB7" w:rsidP="00A13437">
      <w:pPr>
        <w:spacing w:line="360" w:lineRule="auto"/>
        <w:rPr>
          <w:rFonts w:ascii="Times New Roman" w:eastAsia="方正仿宋_GBK" w:hAnsi="Times New Roman"/>
          <w:b/>
          <w:sz w:val="30"/>
          <w:szCs w:val="30"/>
        </w:rPr>
      </w:pPr>
      <w:r w:rsidRPr="00D667A3">
        <w:rPr>
          <w:rFonts w:ascii="Times New Roman" w:eastAsia="方正仿宋_GBK" w:hAnsi="Times New Roman"/>
          <w:b/>
          <w:sz w:val="30"/>
          <w:szCs w:val="30"/>
        </w:rPr>
        <w:t>二</w:t>
      </w:r>
      <w:r w:rsidR="00BF24E8" w:rsidRPr="00D667A3">
        <w:rPr>
          <w:rFonts w:ascii="Times New Roman" w:eastAsia="方正仿宋_GBK" w:hAnsi="Times New Roman"/>
          <w:b/>
          <w:sz w:val="30"/>
          <w:szCs w:val="30"/>
        </w:rPr>
        <w:t>、</w:t>
      </w:r>
      <w:bookmarkStart w:id="1" w:name="pindex114"/>
      <w:bookmarkEnd w:id="1"/>
      <w:r w:rsidR="00BE5EE4">
        <w:rPr>
          <w:rFonts w:ascii="Times New Roman" w:eastAsia="方正仿宋_GBK" w:hAnsi="Times New Roman"/>
          <w:b/>
          <w:sz w:val="30"/>
          <w:szCs w:val="30"/>
        </w:rPr>
        <w:t>代表性案例</w:t>
      </w:r>
    </w:p>
    <w:p w:rsidR="00701495" w:rsidRPr="00807C86" w:rsidRDefault="00701495" w:rsidP="00701495">
      <w:pPr>
        <w:snapToGrid w:val="0"/>
        <w:spacing w:line="360" w:lineRule="auto"/>
        <w:rPr>
          <w:rFonts w:ascii="Times New Roman" w:eastAsia="仿宋" w:hAnsi="Times New Roman"/>
          <w:b/>
          <w:sz w:val="28"/>
          <w:szCs w:val="28"/>
        </w:rPr>
      </w:pPr>
      <w:r w:rsidRPr="00807C86">
        <w:rPr>
          <w:rFonts w:ascii="Times New Roman" w:eastAsia="仿宋" w:hAnsi="Times New Roman" w:hint="eastAsia"/>
          <w:b/>
          <w:sz w:val="28"/>
          <w:szCs w:val="28"/>
        </w:rPr>
        <w:t>案例一、揭示农田土壤微生物多样性产生机制和生态功能形成机制</w:t>
      </w:r>
    </w:p>
    <w:p w:rsidR="00701495" w:rsidRPr="00701495" w:rsidRDefault="00701495" w:rsidP="00701495">
      <w:pPr>
        <w:snapToGrid w:val="0"/>
        <w:spacing w:line="360" w:lineRule="auto"/>
        <w:rPr>
          <w:rFonts w:ascii="Times New Roman" w:eastAsia="仿宋" w:hAnsi="Times New Roman"/>
          <w:sz w:val="28"/>
          <w:szCs w:val="28"/>
        </w:rPr>
      </w:pPr>
      <w:r w:rsidRPr="00701495">
        <w:rPr>
          <w:rFonts w:ascii="Times New Roman" w:eastAsia="仿宋" w:hAnsi="Times New Roman" w:hint="eastAsia"/>
          <w:sz w:val="28"/>
          <w:szCs w:val="28"/>
        </w:rPr>
        <w:t>针对农田地力提升过程中土壤微生物多样性产生机制和生态功能形成机制不明，开展多时空尺度的系统性研究。引入群落生态学理论与方法，发现群落的物种谱系距离能够更好的反映多样性与生态功能的组成。关于多样性，在非生物学机制上，气候条件、耕地质量和土壤地力是全球、区域和局域尺度下农田土壤微生物多样性产生的环境主控因子；高土壤地力具有丰富度高且均</w:t>
      </w:r>
      <w:proofErr w:type="gramStart"/>
      <w:r w:rsidRPr="00701495">
        <w:rPr>
          <w:rFonts w:ascii="Times New Roman" w:eastAsia="仿宋" w:hAnsi="Times New Roman" w:hint="eastAsia"/>
          <w:sz w:val="28"/>
          <w:szCs w:val="28"/>
        </w:rPr>
        <w:t>一</w:t>
      </w:r>
      <w:proofErr w:type="gramEnd"/>
      <w:r w:rsidRPr="00701495">
        <w:rPr>
          <w:rFonts w:ascii="Times New Roman" w:eastAsia="仿宋" w:hAnsi="Times New Roman" w:hint="eastAsia"/>
          <w:sz w:val="28"/>
          <w:szCs w:val="28"/>
        </w:rPr>
        <w:t>性好的群落谱系性。物种互</w:t>
      </w:r>
      <w:r w:rsidRPr="00701495">
        <w:rPr>
          <w:rFonts w:ascii="Times New Roman" w:eastAsia="仿宋" w:hAnsi="Times New Roman" w:hint="eastAsia"/>
          <w:sz w:val="28"/>
          <w:szCs w:val="28"/>
        </w:rPr>
        <w:lastRenderedPageBreak/>
        <w:t>作是重要生物学机制。信息素</w:t>
      </w:r>
      <w:proofErr w:type="gramStart"/>
      <w:r w:rsidRPr="00701495">
        <w:rPr>
          <w:rFonts w:ascii="Times New Roman" w:eastAsia="仿宋" w:hAnsi="Times New Roman" w:hint="eastAsia"/>
          <w:sz w:val="28"/>
          <w:szCs w:val="28"/>
        </w:rPr>
        <w:t>介</w:t>
      </w:r>
      <w:proofErr w:type="gramEnd"/>
      <w:r w:rsidRPr="00701495">
        <w:rPr>
          <w:rFonts w:ascii="Times New Roman" w:eastAsia="仿宋" w:hAnsi="Times New Roman" w:hint="eastAsia"/>
          <w:sz w:val="28"/>
          <w:szCs w:val="28"/>
        </w:rPr>
        <w:t>导的互利共生能够促进物种扩散，增加多样性；竞争排斥能强化环境过滤，塑造物种丰度，最终产生多样性。关于生态功能，“生态位互补效应”和“选择效应”协同控制多样性而影响生态功能。扩散过程产生更多性状的微生物种群，形成生态位互补，促进生态功能的多样化；选择效应则是环境因子筛选优势物种，优势物种改变土壤环境，缓解互作物种所受到的环境胁迫，最终主导整个群落的生态功能。以上两个效应的平衡既能增加土壤微生物的稳定性，又能强化生态功能。在动态生态位机制的驱动下，土壤微生物“群落构建</w:t>
      </w:r>
      <w:r w:rsidRPr="00701495">
        <w:rPr>
          <w:rFonts w:ascii="Times New Roman" w:eastAsia="仿宋" w:hAnsi="Times New Roman" w:hint="eastAsia"/>
          <w:sz w:val="28"/>
          <w:szCs w:val="28"/>
        </w:rPr>
        <w:t>-</w:t>
      </w:r>
      <w:r w:rsidRPr="00701495">
        <w:rPr>
          <w:rFonts w:ascii="Times New Roman" w:eastAsia="仿宋" w:hAnsi="Times New Roman" w:hint="eastAsia"/>
          <w:sz w:val="28"/>
          <w:szCs w:val="28"/>
        </w:rPr>
        <w:t>多样性</w:t>
      </w:r>
      <w:r w:rsidRPr="00701495">
        <w:rPr>
          <w:rFonts w:ascii="Times New Roman" w:eastAsia="仿宋" w:hAnsi="Times New Roman" w:hint="eastAsia"/>
          <w:sz w:val="28"/>
          <w:szCs w:val="28"/>
        </w:rPr>
        <w:t>-</w:t>
      </w:r>
      <w:r w:rsidRPr="00701495">
        <w:rPr>
          <w:rFonts w:ascii="Times New Roman" w:eastAsia="仿宋" w:hAnsi="Times New Roman" w:hint="eastAsia"/>
          <w:sz w:val="28"/>
          <w:szCs w:val="28"/>
        </w:rPr>
        <w:t>生态功能”处于互馈状态，在高土壤地力下呈现“马太效应”，有助于农田土壤地力的进一步提升。本研究对土壤微生物推动农田地力提升的认知提供新理论和新视角。</w:t>
      </w:r>
    </w:p>
    <w:p w:rsidR="00701495" w:rsidRPr="00807C86" w:rsidRDefault="00701495" w:rsidP="001D0746">
      <w:pPr>
        <w:snapToGrid w:val="0"/>
        <w:spacing w:line="360" w:lineRule="auto"/>
        <w:rPr>
          <w:rFonts w:ascii="Times New Roman" w:eastAsia="仿宋" w:hAnsi="Times New Roman"/>
          <w:b/>
          <w:sz w:val="28"/>
          <w:szCs w:val="28"/>
        </w:rPr>
      </w:pPr>
      <w:r w:rsidRPr="00807C86">
        <w:rPr>
          <w:rFonts w:ascii="Times New Roman" w:eastAsia="仿宋" w:hAnsi="Times New Roman" w:hint="eastAsia"/>
          <w:b/>
          <w:sz w:val="28"/>
          <w:szCs w:val="28"/>
        </w:rPr>
        <w:t>案例二、挖掘农田沃土核心功能微生物群，创建纳米赋能调控措施</w:t>
      </w:r>
    </w:p>
    <w:p w:rsidR="006B02B1" w:rsidRPr="00D667A3" w:rsidRDefault="00701495" w:rsidP="00701495">
      <w:pPr>
        <w:snapToGrid w:val="0"/>
        <w:spacing w:line="360" w:lineRule="auto"/>
        <w:rPr>
          <w:rFonts w:ascii="Times New Roman" w:eastAsia="仿宋" w:hAnsi="Times New Roman"/>
          <w:sz w:val="28"/>
          <w:szCs w:val="28"/>
        </w:rPr>
      </w:pPr>
      <w:r w:rsidRPr="00701495">
        <w:rPr>
          <w:rFonts w:ascii="Times New Roman" w:eastAsia="仿宋" w:hAnsi="Times New Roman" w:hint="eastAsia"/>
          <w:sz w:val="28"/>
          <w:szCs w:val="28"/>
        </w:rPr>
        <w:t>针对农田沃土核心微生物功能群的认知与调控不足，基于我国</w:t>
      </w:r>
      <w:r w:rsidRPr="00701495">
        <w:rPr>
          <w:rFonts w:ascii="Times New Roman" w:eastAsia="仿宋" w:hAnsi="Times New Roman" w:hint="eastAsia"/>
          <w:sz w:val="28"/>
          <w:szCs w:val="28"/>
        </w:rPr>
        <w:t>10</w:t>
      </w:r>
      <w:r w:rsidRPr="00701495">
        <w:rPr>
          <w:rFonts w:ascii="Times New Roman" w:eastAsia="仿宋" w:hAnsi="Times New Roman" w:hint="eastAsia"/>
          <w:sz w:val="28"/>
          <w:szCs w:val="28"/>
        </w:rPr>
        <w:t>个长期定位试验的联网分析，发现芽孢杆菌是农田土壤地力提升的重要核心功能群。芽孢杆菌具有丰富的生态功能，能够通过提高土壤中养分和碳素的有效性，形成以其为核心的沃土核心功能群。整合我国亚热带多个长期定位实验，发现放线菌是土壤秸秆降解的关键菌群，特别在低肥力土壤中。基于生长速率和底物利用效率间</w:t>
      </w:r>
      <w:r w:rsidRPr="00701495">
        <w:rPr>
          <w:rFonts w:ascii="Times New Roman" w:eastAsia="仿宋" w:hAnsi="Times New Roman" w:hint="eastAsia"/>
          <w:sz w:val="28"/>
          <w:szCs w:val="28"/>
        </w:rPr>
        <w:t>Trade-offs</w:t>
      </w:r>
      <w:r w:rsidRPr="00701495">
        <w:rPr>
          <w:rFonts w:ascii="Times New Roman" w:eastAsia="仿宋" w:hAnsi="Times New Roman" w:hint="eastAsia"/>
          <w:sz w:val="28"/>
          <w:szCs w:val="28"/>
        </w:rPr>
        <w:t>的生活史策略理论，发现放线菌将更多的底物</w:t>
      </w:r>
      <w:proofErr w:type="gramStart"/>
      <w:r w:rsidRPr="00701495">
        <w:rPr>
          <w:rFonts w:ascii="Times New Roman" w:eastAsia="仿宋" w:hAnsi="Times New Roman" w:hint="eastAsia"/>
          <w:sz w:val="28"/>
          <w:szCs w:val="28"/>
        </w:rPr>
        <w:t>碳源用于</w:t>
      </w:r>
      <w:proofErr w:type="gramEnd"/>
      <w:r w:rsidRPr="00701495">
        <w:rPr>
          <w:rFonts w:ascii="Times New Roman" w:eastAsia="仿宋" w:hAnsi="Times New Roman" w:hint="eastAsia"/>
          <w:sz w:val="28"/>
          <w:szCs w:val="28"/>
        </w:rPr>
        <w:t>合成胞外碳水化合物水解酶，而非自身生长繁殖，进而使得虽然其数量少，但秸秆降解能力强；该生活史策略受到土壤地力的反向调控。进一步创制绿色纳米铁赋能材料，</w:t>
      </w:r>
      <w:r w:rsidRPr="00701495">
        <w:rPr>
          <w:rFonts w:ascii="Times New Roman" w:eastAsia="仿宋" w:hAnsi="Times New Roman" w:hint="eastAsia"/>
          <w:sz w:val="28"/>
          <w:szCs w:val="28"/>
        </w:rPr>
        <w:t>4</w:t>
      </w:r>
      <w:r w:rsidRPr="00701495">
        <w:rPr>
          <w:rFonts w:ascii="Times New Roman" w:eastAsia="仿宋" w:hAnsi="Times New Roman" w:hint="eastAsia"/>
          <w:sz w:val="28"/>
          <w:szCs w:val="28"/>
        </w:rPr>
        <w:t>年的定位实验表明该材料能够刺激水稻土中芽孢杆菌和放线菌的丰度和生态功能，以及精准调控碳氮循环过程的其它多个核心微生物群，进而降低温室气体排放，固</w:t>
      </w:r>
      <w:proofErr w:type="gramStart"/>
      <w:r w:rsidRPr="00701495">
        <w:rPr>
          <w:rFonts w:ascii="Times New Roman" w:eastAsia="仿宋" w:hAnsi="Times New Roman" w:hint="eastAsia"/>
          <w:sz w:val="28"/>
          <w:szCs w:val="28"/>
        </w:rPr>
        <w:t>持更多</w:t>
      </w:r>
      <w:proofErr w:type="gramEnd"/>
      <w:r w:rsidRPr="00701495">
        <w:rPr>
          <w:rFonts w:ascii="Times New Roman" w:eastAsia="仿宋" w:hAnsi="Times New Roman" w:hint="eastAsia"/>
          <w:sz w:val="28"/>
          <w:szCs w:val="28"/>
        </w:rPr>
        <w:t>养分和碳素于土壤中，提高作物产量和促进土壤地力提升。本研究深化对农田沃土功</w:t>
      </w:r>
      <w:r w:rsidRPr="00701495">
        <w:rPr>
          <w:rFonts w:ascii="Times New Roman" w:eastAsia="仿宋" w:hAnsi="Times New Roman" w:hint="eastAsia"/>
          <w:sz w:val="28"/>
          <w:szCs w:val="28"/>
        </w:rPr>
        <w:lastRenderedPageBreak/>
        <w:t>能群及其生态生理学机制的认知，为调控土壤微生物促进农田地力提升和土壤健康提供理论基础和技术支撑。</w:t>
      </w:r>
    </w:p>
    <w:p w:rsidR="00BC628C" w:rsidRPr="00D667A3" w:rsidRDefault="00BC628C" w:rsidP="00BC628C">
      <w:pPr>
        <w:spacing w:line="360" w:lineRule="auto"/>
        <w:rPr>
          <w:rFonts w:ascii="Times New Roman" w:eastAsia="方正仿宋_GBK" w:hAnsi="Times New Roman"/>
          <w:b/>
          <w:sz w:val="30"/>
          <w:szCs w:val="30"/>
        </w:rPr>
      </w:pPr>
      <w:r>
        <w:rPr>
          <w:rFonts w:ascii="Times New Roman" w:eastAsia="方正仿宋_GBK" w:hAnsi="Times New Roman" w:hint="eastAsia"/>
          <w:b/>
          <w:sz w:val="30"/>
          <w:szCs w:val="30"/>
        </w:rPr>
        <w:t>三</w:t>
      </w:r>
      <w:r w:rsidRPr="00D667A3">
        <w:rPr>
          <w:rFonts w:ascii="Times New Roman" w:eastAsia="方正仿宋_GBK" w:hAnsi="Times New Roman"/>
          <w:b/>
          <w:sz w:val="30"/>
          <w:szCs w:val="30"/>
        </w:rPr>
        <w:t>、</w:t>
      </w:r>
      <w:r w:rsidRPr="00C40F28">
        <w:rPr>
          <w:rFonts w:ascii="Times New Roman" w:eastAsia="方正仿宋_GBK" w:hAnsi="Times New Roman" w:hint="eastAsia"/>
          <w:b/>
          <w:sz w:val="30"/>
          <w:szCs w:val="30"/>
        </w:rPr>
        <w:t>主要代表性成果</w:t>
      </w:r>
    </w:p>
    <w:p w:rsidR="00BC628C" w:rsidRPr="00D649DF" w:rsidRDefault="00BC628C" w:rsidP="00D649DF">
      <w:pPr>
        <w:pStyle w:val="a9"/>
        <w:numPr>
          <w:ilvl w:val="0"/>
          <w:numId w:val="1"/>
        </w:numPr>
        <w:snapToGrid w:val="0"/>
        <w:spacing w:line="360" w:lineRule="auto"/>
        <w:ind w:left="560" w:hangingChars="200" w:hanging="560"/>
        <w:rPr>
          <w:kern w:val="0"/>
          <w:sz w:val="28"/>
        </w:rPr>
      </w:pPr>
      <w:bookmarkStart w:id="2" w:name="_GoBack"/>
      <w:r w:rsidRPr="00D649DF">
        <w:rPr>
          <w:kern w:val="0"/>
          <w:sz w:val="28"/>
        </w:rPr>
        <w:t>Yu YJ, Feng YZ, Yu YL</w:t>
      </w:r>
      <w:r w:rsidRPr="00D649DF">
        <w:rPr>
          <w:iCs/>
          <w:kern w:val="0"/>
          <w:sz w:val="28"/>
        </w:rPr>
        <w:t xml:space="preserve"> et al.</w:t>
      </w:r>
      <w:r w:rsidRPr="00D649DF">
        <w:rPr>
          <w:kern w:val="0"/>
          <w:sz w:val="28"/>
        </w:rPr>
        <w:t xml:space="preserve"> (2024) Closing the gap between climate regulation and food security with nano iron oxides. </w:t>
      </w:r>
      <w:r w:rsidRPr="00D649DF">
        <w:rPr>
          <w:i/>
          <w:iCs/>
          <w:kern w:val="0"/>
          <w:sz w:val="28"/>
        </w:rPr>
        <w:t>Nature Sustainability,</w:t>
      </w:r>
      <w:r w:rsidRPr="00D649DF">
        <w:rPr>
          <w:kern w:val="0"/>
          <w:sz w:val="28"/>
        </w:rPr>
        <w:t xml:space="preserve"> </w:t>
      </w:r>
      <w:r w:rsidRPr="00D649DF">
        <w:rPr>
          <w:b/>
          <w:bCs/>
          <w:kern w:val="0"/>
          <w:sz w:val="28"/>
        </w:rPr>
        <w:t>7</w:t>
      </w:r>
      <w:r w:rsidRPr="00D649DF">
        <w:rPr>
          <w:kern w:val="0"/>
          <w:sz w:val="28"/>
        </w:rPr>
        <w:t>.</w:t>
      </w:r>
    </w:p>
    <w:p w:rsidR="00BC628C" w:rsidRPr="00D649DF" w:rsidRDefault="00BC628C" w:rsidP="00D649DF">
      <w:pPr>
        <w:pStyle w:val="a9"/>
        <w:numPr>
          <w:ilvl w:val="0"/>
          <w:numId w:val="1"/>
        </w:numPr>
        <w:snapToGrid w:val="0"/>
        <w:spacing w:line="360" w:lineRule="auto"/>
        <w:ind w:left="560" w:hangingChars="200" w:hanging="560"/>
        <w:rPr>
          <w:kern w:val="0"/>
          <w:sz w:val="28"/>
        </w:rPr>
      </w:pPr>
      <w:r w:rsidRPr="00D649DF">
        <w:rPr>
          <w:kern w:val="0"/>
          <w:sz w:val="28"/>
        </w:rPr>
        <w:t>Zhang JW</w:t>
      </w:r>
      <w:r w:rsidRPr="00D649DF">
        <w:rPr>
          <w:rFonts w:hint="eastAsia"/>
          <w:kern w:val="0"/>
          <w:sz w:val="28"/>
        </w:rPr>
        <w:t>, Feng YZ</w:t>
      </w:r>
      <w:r w:rsidRPr="00D649DF">
        <w:rPr>
          <w:kern w:val="0"/>
          <w:sz w:val="28"/>
        </w:rPr>
        <w:t xml:space="preserve"> et al. (2023) Water availability creates global thresholds in multidimensional soil biodiversity and functions. </w:t>
      </w:r>
      <w:r w:rsidRPr="00D649DF">
        <w:rPr>
          <w:i/>
          <w:iCs/>
          <w:kern w:val="0"/>
          <w:sz w:val="28"/>
        </w:rPr>
        <w:t>Nature Ecology &amp; Evolution</w:t>
      </w:r>
      <w:r w:rsidRPr="00D649DF">
        <w:rPr>
          <w:kern w:val="0"/>
          <w:sz w:val="28"/>
        </w:rPr>
        <w:t xml:space="preserve"> </w:t>
      </w:r>
      <w:r w:rsidRPr="00D649DF">
        <w:rPr>
          <w:b/>
          <w:bCs/>
          <w:kern w:val="0"/>
          <w:sz w:val="28"/>
        </w:rPr>
        <w:t>7</w:t>
      </w:r>
      <w:r w:rsidRPr="00D649DF">
        <w:rPr>
          <w:kern w:val="0"/>
          <w:sz w:val="28"/>
        </w:rPr>
        <w:t>, 1002-1011 (2023).</w:t>
      </w:r>
    </w:p>
    <w:p w:rsidR="00BC628C" w:rsidRPr="00D649DF" w:rsidRDefault="00BC628C" w:rsidP="00D649DF">
      <w:pPr>
        <w:pStyle w:val="a9"/>
        <w:numPr>
          <w:ilvl w:val="0"/>
          <w:numId w:val="1"/>
        </w:numPr>
        <w:snapToGrid w:val="0"/>
        <w:spacing w:line="360" w:lineRule="auto"/>
        <w:ind w:left="560" w:hangingChars="200" w:hanging="560"/>
        <w:rPr>
          <w:kern w:val="0"/>
          <w:sz w:val="28"/>
        </w:rPr>
      </w:pPr>
      <w:r w:rsidRPr="00D649DF">
        <w:rPr>
          <w:kern w:val="0"/>
          <w:sz w:val="28"/>
        </w:rPr>
        <w:t>Liu WJ</w:t>
      </w:r>
      <w:r w:rsidRPr="00D649DF">
        <w:rPr>
          <w:rFonts w:hint="eastAsia"/>
          <w:kern w:val="0"/>
          <w:sz w:val="28"/>
        </w:rPr>
        <w:t>, Feng YZ</w:t>
      </w:r>
      <w:r w:rsidRPr="00D649DF">
        <w:rPr>
          <w:kern w:val="0"/>
          <w:sz w:val="28"/>
        </w:rPr>
        <w:t xml:space="preserve"> et al. (2022) </w:t>
      </w:r>
      <w:proofErr w:type="spellStart"/>
      <w:r w:rsidRPr="00D649DF">
        <w:rPr>
          <w:kern w:val="0"/>
          <w:sz w:val="28"/>
        </w:rPr>
        <w:t>Multikingdom</w:t>
      </w:r>
      <w:proofErr w:type="spellEnd"/>
      <w:r w:rsidRPr="00D649DF">
        <w:rPr>
          <w:kern w:val="0"/>
          <w:sz w:val="28"/>
        </w:rPr>
        <w:t xml:space="preserve"> interactions govern the microbiome in subterranean cultural heritage sites. </w:t>
      </w:r>
      <w:r w:rsidRPr="00D649DF">
        <w:rPr>
          <w:i/>
          <w:iCs/>
          <w:kern w:val="0"/>
          <w:sz w:val="28"/>
        </w:rPr>
        <w:t>Proc. Natl. Acad. Sci. USA</w:t>
      </w:r>
      <w:r w:rsidRPr="00D649DF">
        <w:rPr>
          <w:kern w:val="0"/>
          <w:sz w:val="28"/>
        </w:rPr>
        <w:t xml:space="preserve"> </w:t>
      </w:r>
      <w:r w:rsidRPr="00D649DF">
        <w:rPr>
          <w:b/>
          <w:bCs/>
          <w:kern w:val="0"/>
          <w:sz w:val="28"/>
        </w:rPr>
        <w:t>119</w:t>
      </w:r>
      <w:r w:rsidRPr="00D649DF">
        <w:rPr>
          <w:kern w:val="0"/>
          <w:sz w:val="28"/>
        </w:rPr>
        <w:t>.</w:t>
      </w:r>
    </w:p>
    <w:p w:rsidR="00BC628C" w:rsidRPr="00D649DF" w:rsidRDefault="00BC628C" w:rsidP="00D649DF">
      <w:pPr>
        <w:pStyle w:val="a9"/>
        <w:numPr>
          <w:ilvl w:val="0"/>
          <w:numId w:val="1"/>
        </w:numPr>
        <w:snapToGrid w:val="0"/>
        <w:spacing w:line="360" w:lineRule="auto"/>
        <w:ind w:left="560" w:hangingChars="200" w:hanging="560"/>
        <w:rPr>
          <w:kern w:val="0"/>
          <w:sz w:val="28"/>
        </w:rPr>
      </w:pPr>
      <w:r w:rsidRPr="00D649DF">
        <w:rPr>
          <w:kern w:val="0"/>
          <w:sz w:val="28"/>
        </w:rPr>
        <w:t xml:space="preserve">Feng YZ et al. (2022) Temperature thresholds drive the global distribution of soil fungal decomposers. </w:t>
      </w:r>
      <w:r w:rsidRPr="00D649DF">
        <w:rPr>
          <w:i/>
          <w:iCs/>
          <w:kern w:val="0"/>
          <w:sz w:val="28"/>
        </w:rPr>
        <w:t>Global Change Biol.</w:t>
      </w:r>
      <w:r w:rsidRPr="00D649DF">
        <w:rPr>
          <w:kern w:val="0"/>
          <w:sz w:val="28"/>
        </w:rPr>
        <w:t xml:space="preserve"> </w:t>
      </w:r>
      <w:r w:rsidRPr="00D649DF">
        <w:rPr>
          <w:b/>
          <w:bCs/>
          <w:kern w:val="0"/>
          <w:sz w:val="28"/>
        </w:rPr>
        <w:t>28</w:t>
      </w:r>
      <w:r w:rsidRPr="00D649DF">
        <w:rPr>
          <w:kern w:val="0"/>
          <w:sz w:val="28"/>
        </w:rPr>
        <w:t>, 2779-2789.</w:t>
      </w:r>
    </w:p>
    <w:p w:rsidR="00BC628C" w:rsidRPr="00D649DF" w:rsidRDefault="00BC628C" w:rsidP="00D649DF">
      <w:pPr>
        <w:pStyle w:val="a9"/>
        <w:numPr>
          <w:ilvl w:val="0"/>
          <w:numId w:val="1"/>
        </w:numPr>
        <w:snapToGrid w:val="0"/>
        <w:spacing w:line="360" w:lineRule="auto"/>
        <w:ind w:left="560" w:hangingChars="200" w:hanging="560"/>
        <w:rPr>
          <w:kern w:val="0"/>
          <w:sz w:val="28"/>
        </w:rPr>
      </w:pPr>
      <w:r w:rsidRPr="00D649DF">
        <w:rPr>
          <w:kern w:val="0"/>
          <w:sz w:val="28"/>
        </w:rPr>
        <w:t xml:space="preserve">Feng YZ et al. (2017) </w:t>
      </w:r>
      <w:proofErr w:type="spellStart"/>
      <w:r w:rsidRPr="00D649DF">
        <w:rPr>
          <w:kern w:val="0"/>
          <w:sz w:val="28"/>
        </w:rPr>
        <w:t>Chronosequencing</w:t>
      </w:r>
      <w:proofErr w:type="spellEnd"/>
      <w:r w:rsidRPr="00D649DF">
        <w:rPr>
          <w:kern w:val="0"/>
          <w:sz w:val="28"/>
        </w:rPr>
        <w:t xml:space="preserve"> </w:t>
      </w:r>
      <w:proofErr w:type="spellStart"/>
      <w:r w:rsidRPr="00D649DF">
        <w:rPr>
          <w:kern w:val="0"/>
          <w:sz w:val="28"/>
        </w:rPr>
        <w:t>methanogenic</w:t>
      </w:r>
      <w:proofErr w:type="spellEnd"/>
      <w:r w:rsidRPr="00D649DF">
        <w:rPr>
          <w:kern w:val="0"/>
          <w:sz w:val="28"/>
        </w:rPr>
        <w:t xml:space="preserve"> </w:t>
      </w:r>
      <w:proofErr w:type="spellStart"/>
      <w:r w:rsidRPr="00D649DF">
        <w:rPr>
          <w:kern w:val="0"/>
          <w:sz w:val="28"/>
        </w:rPr>
        <w:t>archaea</w:t>
      </w:r>
      <w:proofErr w:type="spellEnd"/>
      <w:r w:rsidRPr="00D649DF">
        <w:rPr>
          <w:kern w:val="0"/>
          <w:sz w:val="28"/>
        </w:rPr>
        <w:t xml:space="preserve"> in ancient </w:t>
      </w:r>
      <w:proofErr w:type="spellStart"/>
      <w:r w:rsidRPr="00D649DF">
        <w:rPr>
          <w:kern w:val="0"/>
          <w:sz w:val="28"/>
        </w:rPr>
        <w:t>Longji</w:t>
      </w:r>
      <w:proofErr w:type="spellEnd"/>
      <w:r w:rsidRPr="00D649DF">
        <w:rPr>
          <w:kern w:val="0"/>
          <w:sz w:val="28"/>
        </w:rPr>
        <w:t xml:space="preserve"> rice Terraces in China. </w:t>
      </w:r>
      <w:r w:rsidRPr="00D649DF">
        <w:rPr>
          <w:i/>
          <w:iCs/>
          <w:kern w:val="0"/>
          <w:sz w:val="28"/>
        </w:rPr>
        <w:t>Science Bulletin</w:t>
      </w:r>
      <w:r w:rsidRPr="00D649DF">
        <w:rPr>
          <w:kern w:val="0"/>
          <w:sz w:val="28"/>
        </w:rPr>
        <w:t xml:space="preserve"> </w:t>
      </w:r>
      <w:r w:rsidRPr="00D649DF">
        <w:rPr>
          <w:b/>
          <w:bCs/>
          <w:kern w:val="0"/>
          <w:sz w:val="28"/>
        </w:rPr>
        <w:t>62</w:t>
      </w:r>
      <w:r w:rsidRPr="00D649DF">
        <w:rPr>
          <w:kern w:val="0"/>
          <w:sz w:val="28"/>
        </w:rPr>
        <w:t>, 879-887.</w:t>
      </w:r>
    </w:p>
    <w:bookmarkEnd w:id="2"/>
    <w:p w:rsidR="00CE1EB7" w:rsidRPr="00D667A3" w:rsidRDefault="00BC628C" w:rsidP="00AB225D">
      <w:pPr>
        <w:spacing w:line="360" w:lineRule="auto"/>
        <w:rPr>
          <w:rFonts w:ascii="Times New Roman" w:eastAsia="方正仿宋_GBK" w:hAnsi="Times New Roman"/>
          <w:b/>
          <w:sz w:val="30"/>
          <w:szCs w:val="30"/>
        </w:rPr>
      </w:pPr>
      <w:r>
        <w:rPr>
          <w:rFonts w:ascii="Times New Roman" w:eastAsia="方正仿宋_GBK" w:hAnsi="Times New Roman"/>
          <w:b/>
          <w:sz w:val="30"/>
          <w:szCs w:val="30"/>
        </w:rPr>
        <w:t>四</w:t>
      </w:r>
      <w:r w:rsidR="00CE1EB7" w:rsidRPr="00D667A3">
        <w:rPr>
          <w:rFonts w:ascii="Times New Roman" w:eastAsia="方正仿宋_GBK" w:hAnsi="Times New Roman"/>
          <w:b/>
          <w:sz w:val="30"/>
          <w:szCs w:val="30"/>
        </w:rPr>
        <w:t>、</w:t>
      </w:r>
      <w:r w:rsidR="00FD7B66" w:rsidRPr="00FD7B66">
        <w:rPr>
          <w:rFonts w:ascii="Times New Roman" w:eastAsia="方正仿宋_GBK" w:hAnsi="Times New Roman" w:hint="eastAsia"/>
          <w:b/>
          <w:sz w:val="30"/>
          <w:szCs w:val="30"/>
        </w:rPr>
        <w:t>其他代表性成果</w:t>
      </w:r>
    </w:p>
    <w:p w:rsidR="006D3D1C" w:rsidRPr="006D3D1C" w:rsidRDefault="006D3D1C" w:rsidP="006D3D1C">
      <w:pPr>
        <w:autoSpaceDE w:val="0"/>
        <w:autoSpaceDN w:val="0"/>
        <w:adjustRightInd w:val="0"/>
        <w:snapToGrid w:val="0"/>
        <w:spacing w:line="360" w:lineRule="auto"/>
        <w:rPr>
          <w:rFonts w:ascii="Times New Roman" w:eastAsia="仿宋" w:hAnsi="Times New Roman"/>
          <w:b/>
          <w:sz w:val="28"/>
          <w:szCs w:val="28"/>
        </w:rPr>
      </w:pPr>
      <w:r w:rsidRPr="006D3D1C">
        <w:rPr>
          <w:rFonts w:ascii="Times New Roman" w:eastAsia="仿宋" w:hAnsi="Times New Roman" w:hint="eastAsia"/>
          <w:b/>
          <w:sz w:val="28"/>
          <w:szCs w:val="28"/>
        </w:rPr>
        <w:t>申请人多项研究工作被选为亮点在国内外报道：</w:t>
      </w:r>
    </w:p>
    <w:p w:rsidR="006D3D1C" w:rsidRPr="00AE3BFD" w:rsidRDefault="006D3D1C" w:rsidP="00AE3BFD">
      <w:pPr>
        <w:autoSpaceDE w:val="0"/>
        <w:autoSpaceDN w:val="0"/>
        <w:adjustRightInd w:val="0"/>
        <w:snapToGrid w:val="0"/>
        <w:spacing w:line="360" w:lineRule="auto"/>
        <w:rPr>
          <w:rFonts w:ascii="Times New Roman" w:eastAsia="仿宋" w:hAnsi="Times New Roman"/>
          <w:sz w:val="28"/>
          <w:szCs w:val="28"/>
        </w:rPr>
      </w:pPr>
      <w:r w:rsidRPr="00AE3BFD">
        <w:rPr>
          <w:rFonts w:ascii="Times New Roman" w:eastAsia="仿宋" w:hAnsi="Times New Roman" w:hint="eastAsia"/>
          <w:sz w:val="28"/>
          <w:szCs w:val="28"/>
        </w:rPr>
        <w:t>（</w:t>
      </w:r>
      <w:r w:rsidRPr="00AE3BFD">
        <w:rPr>
          <w:rFonts w:ascii="Times New Roman" w:eastAsia="仿宋" w:hAnsi="Times New Roman" w:hint="eastAsia"/>
          <w:sz w:val="28"/>
          <w:szCs w:val="28"/>
        </w:rPr>
        <w:t>1</w:t>
      </w:r>
      <w:r w:rsidRPr="00AE3BFD">
        <w:rPr>
          <w:rFonts w:ascii="Times New Roman" w:eastAsia="仿宋" w:hAnsi="Times New Roman" w:hint="eastAsia"/>
          <w:sz w:val="28"/>
          <w:szCs w:val="28"/>
        </w:rPr>
        <w:t>）纳米赋能气候智慧型农业的工作被</w:t>
      </w:r>
      <w:r w:rsidRPr="00AE3BFD">
        <w:rPr>
          <w:rFonts w:ascii="Times New Roman" w:eastAsia="仿宋" w:hAnsi="Times New Roman" w:hint="eastAsia"/>
          <w:sz w:val="28"/>
          <w:szCs w:val="28"/>
        </w:rPr>
        <w:t>Nature Sustainability</w:t>
      </w:r>
      <w:r w:rsidRPr="00AE3BFD">
        <w:rPr>
          <w:rFonts w:ascii="Times New Roman" w:eastAsia="仿宋" w:hAnsi="Times New Roman" w:hint="eastAsia"/>
          <w:sz w:val="28"/>
          <w:szCs w:val="28"/>
        </w:rPr>
        <w:t>主编选为亮点文章，以</w:t>
      </w:r>
      <w:r w:rsidRPr="00AE3BFD">
        <w:rPr>
          <w:rFonts w:ascii="Times New Roman" w:eastAsia="仿宋" w:hAnsi="Times New Roman" w:hint="eastAsia"/>
          <w:sz w:val="28"/>
          <w:szCs w:val="28"/>
        </w:rPr>
        <w:t>Featured Article</w:t>
      </w:r>
      <w:r w:rsidRPr="00AE3BFD">
        <w:rPr>
          <w:rFonts w:ascii="Times New Roman" w:eastAsia="仿宋" w:hAnsi="Times New Roman" w:hint="eastAsia"/>
          <w:sz w:val="28"/>
          <w:szCs w:val="28"/>
        </w:rPr>
        <w:t>的形式在期刊主页上置顶，并邀请国际邻域内顶级专家高度点评</w:t>
      </w:r>
    </w:p>
    <w:p w:rsidR="006D3D1C" w:rsidRPr="00AE3BFD" w:rsidRDefault="006D3D1C" w:rsidP="00AE3BFD">
      <w:pPr>
        <w:autoSpaceDE w:val="0"/>
        <w:autoSpaceDN w:val="0"/>
        <w:adjustRightInd w:val="0"/>
        <w:snapToGrid w:val="0"/>
        <w:spacing w:line="360" w:lineRule="auto"/>
        <w:rPr>
          <w:rFonts w:ascii="Times New Roman" w:eastAsia="仿宋" w:hAnsi="Times New Roman"/>
          <w:sz w:val="28"/>
          <w:szCs w:val="28"/>
        </w:rPr>
      </w:pPr>
      <w:r w:rsidRPr="00AE3BFD">
        <w:rPr>
          <w:rFonts w:ascii="Times New Roman" w:eastAsia="仿宋" w:hAnsi="Times New Roman" w:hint="eastAsia"/>
          <w:sz w:val="28"/>
          <w:szCs w:val="28"/>
        </w:rPr>
        <w:t>（</w:t>
      </w:r>
      <w:r w:rsidRPr="00AE3BFD">
        <w:rPr>
          <w:rFonts w:ascii="Times New Roman" w:eastAsia="仿宋" w:hAnsi="Times New Roman" w:hint="eastAsia"/>
          <w:sz w:val="28"/>
          <w:szCs w:val="28"/>
        </w:rPr>
        <w:t>2</w:t>
      </w:r>
      <w:r w:rsidRPr="00AE3BFD">
        <w:rPr>
          <w:rFonts w:ascii="Times New Roman" w:eastAsia="仿宋" w:hAnsi="Times New Roman" w:hint="eastAsia"/>
          <w:sz w:val="28"/>
          <w:szCs w:val="28"/>
        </w:rPr>
        <w:t>）土壤病原微生物的工作被</w:t>
      </w:r>
      <w:r w:rsidRPr="00AE3BFD">
        <w:rPr>
          <w:rFonts w:ascii="Times New Roman" w:eastAsia="仿宋" w:hAnsi="Times New Roman" w:hint="eastAsia"/>
          <w:sz w:val="28"/>
          <w:szCs w:val="28"/>
        </w:rPr>
        <w:t>Nature Cities</w:t>
      </w:r>
      <w:r w:rsidRPr="00AE3BFD">
        <w:rPr>
          <w:rFonts w:ascii="Times New Roman" w:eastAsia="仿宋" w:hAnsi="Times New Roman" w:hint="eastAsia"/>
          <w:sz w:val="28"/>
          <w:szCs w:val="28"/>
        </w:rPr>
        <w:t>主编选为亮点文章，并应邀撰写</w:t>
      </w:r>
      <w:r w:rsidRPr="00AE3BFD">
        <w:rPr>
          <w:rFonts w:ascii="Times New Roman" w:eastAsia="仿宋" w:hAnsi="Times New Roman" w:hint="eastAsia"/>
          <w:sz w:val="28"/>
          <w:szCs w:val="28"/>
        </w:rPr>
        <w:t>Research Briefing</w:t>
      </w:r>
      <w:r w:rsidRPr="00AE3BFD">
        <w:rPr>
          <w:rFonts w:ascii="Times New Roman" w:eastAsia="仿宋" w:hAnsi="Times New Roman" w:hint="eastAsia"/>
          <w:sz w:val="28"/>
          <w:szCs w:val="28"/>
        </w:rPr>
        <w:t>报道</w:t>
      </w:r>
    </w:p>
    <w:p w:rsidR="006D3D1C" w:rsidRPr="00AE3BFD" w:rsidRDefault="006D3D1C" w:rsidP="00AE3BFD">
      <w:pPr>
        <w:autoSpaceDE w:val="0"/>
        <w:autoSpaceDN w:val="0"/>
        <w:adjustRightInd w:val="0"/>
        <w:snapToGrid w:val="0"/>
        <w:spacing w:line="360" w:lineRule="auto"/>
        <w:rPr>
          <w:rFonts w:ascii="Times New Roman" w:eastAsia="仿宋" w:hAnsi="Times New Roman"/>
          <w:sz w:val="28"/>
          <w:szCs w:val="28"/>
        </w:rPr>
      </w:pPr>
      <w:r w:rsidRPr="00AE3BFD">
        <w:rPr>
          <w:rFonts w:ascii="Times New Roman" w:eastAsia="仿宋" w:hAnsi="Times New Roman" w:hint="eastAsia"/>
          <w:sz w:val="28"/>
          <w:szCs w:val="28"/>
        </w:rPr>
        <w:t>（</w:t>
      </w:r>
      <w:r w:rsidRPr="00AE3BFD">
        <w:rPr>
          <w:rFonts w:ascii="Times New Roman" w:eastAsia="仿宋" w:hAnsi="Times New Roman" w:hint="eastAsia"/>
          <w:sz w:val="28"/>
          <w:szCs w:val="28"/>
        </w:rPr>
        <w:t>3</w:t>
      </w:r>
      <w:r w:rsidRPr="00AE3BFD">
        <w:rPr>
          <w:rFonts w:ascii="Times New Roman" w:eastAsia="仿宋" w:hAnsi="Times New Roman" w:hint="eastAsia"/>
          <w:sz w:val="28"/>
          <w:szCs w:val="28"/>
        </w:rPr>
        <w:t>）信息素</w:t>
      </w:r>
      <w:proofErr w:type="gramStart"/>
      <w:r w:rsidRPr="00AE3BFD">
        <w:rPr>
          <w:rFonts w:ascii="Times New Roman" w:eastAsia="仿宋" w:hAnsi="Times New Roman" w:hint="eastAsia"/>
          <w:sz w:val="28"/>
          <w:szCs w:val="28"/>
        </w:rPr>
        <w:t>介</w:t>
      </w:r>
      <w:proofErr w:type="gramEnd"/>
      <w:r w:rsidRPr="00AE3BFD">
        <w:rPr>
          <w:rFonts w:ascii="Times New Roman" w:eastAsia="仿宋" w:hAnsi="Times New Roman" w:hint="eastAsia"/>
          <w:sz w:val="28"/>
          <w:szCs w:val="28"/>
        </w:rPr>
        <w:t>导的物种互作对微生物组迁移、定殖和增殖影响的工作被</w:t>
      </w:r>
      <w:r w:rsidRPr="00AE3BFD">
        <w:rPr>
          <w:rFonts w:ascii="Times New Roman" w:eastAsia="仿宋" w:hAnsi="Times New Roman" w:hint="eastAsia"/>
          <w:sz w:val="28"/>
          <w:szCs w:val="28"/>
        </w:rPr>
        <w:t>PNAS</w:t>
      </w:r>
      <w:r w:rsidRPr="00AE3BFD">
        <w:rPr>
          <w:rFonts w:ascii="Times New Roman" w:eastAsia="仿宋" w:hAnsi="Times New Roman" w:hint="eastAsia"/>
          <w:sz w:val="28"/>
          <w:szCs w:val="28"/>
        </w:rPr>
        <w:t>选为亮点文章，并被美国未来科技网、西班牙</w:t>
      </w:r>
      <w:proofErr w:type="spellStart"/>
      <w:r w:rsidRPr="00AE3BFD">
        <w:rPr>
          <w:rFonts w:ascii="Times New Roman" w:eastAsia="仿宋" w:hAnsi="Times New Roman" w:hint="eastAsia"/>
          <w:sz w:val="28"/>
          <w:szCs w:val="28"/>
        </w:rPr>
        <w:t>iScience</w:t>
      </w:r>
      <w:proofErr w:type="spellEnd"/>
      <w:r w:rsidRPr="00AE3BFD">
        <w:rPr>
          <w:rFonts w:ascii="Times New Roman" w:eastAsia="仿宋" w:hAnsi="Times New Roman" w:hint="eastAsia"/>
          <w:sz w:val="28"/>
          <w:szCs w:val="28"/>
        </w:rPr>
        <w:t>网、</w:t>
      </w:r>
      <w:proofErr w:type="gramStart"/>
      <w:r w:rsidRPr="00AE3BFD">
        <w:rPr>
          <w:rFonts w:ascii="Times New Roman" w:eastAsia="仿宋" w:hAnsi="Times New Roman" w:hint="eastAsia"/>
          <w:sz w:val="28"/>
          <w:szCs w:val="28"/>
        </w:rPr>
        <w:t>中国科学院官网和</w:t>
      </w:r>
      <w:proofErr w:type="gramEnd"/>
      <w:r w:rsidRPr="00AE3BFD">
        <w:rPr>
          <w:rFonts w:ascii="Times New Roman" w:eastAsia="仿宋" w:hAnsi="Times New Roman" w:hint="eastAsia"/>
          <w:sz w:val="28"/>
          <w:szCs w:val="28"/>
        </w:rPr>
        <w:t>科学院之声报道</w:t>
      </w:r>
    </w:p>
    <w:p w:rsidR="006D3D1C" w:rsidRPr="00AE3BFD" w:rsidRDefault="006D3D1C" w:rsidP="00AE3BFD">
      <w:pPr>
        <w:autoSpaceDE w:val="0"/>
        <w:autoSpaceDN w:val="0"/>
        <w:adjustRightInd w:val="0"/>
        <w:snapToGrid w:val="0"/>
        <w:spacing w:line="360" w:lineRule="auto"/>
        <w:rPr>
          <w:rFonts w:ascii="Times New Roman" w:eastAsia="仿宋" w:hAnsi="Times New Roman"/>
          <w:sz w:val="28"/>
          <w:szCs w:val="28"/>
        </w:rPr>
      </w:pPr>
      <w:r w:rsidRPr="00AE3BFD">
        <w:rPr>
          <w:rFonts w:ascii="Times New Roman" w:eastAsia="仿宋" w:hAnsi="Times New Roman" w:hint="eastAsia"/>
          <w:sz w:val="28"/>
          <w:szCs w:val="28"/>
        </w:rPr>
        <w:lastRenderedPageBreak/>
        <w:t>（</w:t>
      </w:r>
      <w:r w:rsidRPr="00AE3BFD">
        <w:rPr>
          <w:rFonts w:ascii="Times New Roman" w:eastAsia="仿宋" w:hAnsi="Times New Roman" w:hint="eastAsia"/>
          <w:sz w:val="28"/>
          <w:szCs w:val="28"/>
        </w:rPr>
        <w:t>4</w:t>
      </w:r>
      <w:r w:rsidRPr="00AE3BFD">
        <w:rPr>
          <w:rFonts w:ascii="Times New Roman" w:eastAsia="仿宋" w:hAnsi="Times New Roman" w:hint="eastAsia"/>
          <w:sz w:val="28"/>
          <w:szCs w:val="28"/>
        </w:rPr>
        <w:t>）应邀在</w:t>
      </w:r>
      <w:r w:rsidRPr="00AE3BFD">
        <w:rPr>
          <w:rFonts w:ascii="Times New Roman" w:eastAsia="仿宋" w:hAnsi="Times New Roman" w:hint="eastAsia"/>
          <w:sz w:val="28"/>
          <w:szCs w:val="28"/>
        </w:rPr>
        <w:t>Nature Reviews Microbiology</w:t>
      </w:r>
      <w:r w:rsidRPr="00AE3BFD">
        <w:rPr>
          <w:rFonts w:ascii="Times New Roman" w:eastAsia="仿宋" w:hAnsi="Times New Roman" w:hint="eastAsia"/>
          <w:sz w:val="28"/>
          <w:szCs w:val="28"/>
        </w:rPr>
        <w:t>上撰写文章，介绍我国华北平原地力提升微生物学机制的工作，强调有机肥施用对农田地力提升的重要性</w:t>
      </w:r>
    </w:p>
    <w:p w:rsidR="006D3D1C" w:rsidRPr="00AE3BFD" w:rsidRDefault="006D3D1C" w:rsidP="00AE3BFD">
      <w:pPr>
        <w:autoSpaceDE w:val="0"/>
        <w:autoSpaceDN w:val="0"/>
        <w:adjustRightInd w:val="0"/>
        <w:snapToGrid w:val="0"/>
        <w:spacing w:line="360" w:lineRule="auto"/>
        <w:rPr>
          <w:rFonts w:ascii="Times New Roman" w:eastAsia="仿宋" w:hAnsi="Times New Roman"/>
          <w:sz w:val="28"/>
          <w:szCs w:val="28"/>
        </w:rPr>
      </w:pPr>
      <w:r w:rsidRPr="00AE3BFD">
        <w:rPr>
          <w:rFonts w:ascii="Times New Roman" w:eastAsia="仿宋" w:hAnsi="Times New Roman" w:hint="eastAsia"/>
          <w:sz w:val="28"/>
          <w:szCs w:val="28"/>
        </w:rPr>
        <w:t>（</w:t>
      </w:r>
      <w:r w:rsidRPr="00AE3BFD">
        <w:rPr>
          <w:rFonts w:ascii="Times New Roman" w:eastAsia="仿宋" w:hAnsi="Times New Roman" w:hint="eastAsia"/>
          <w:sz w:val="28"/>
          <w:szCs w:val="28"/>
        </w:rPr>
        <w:t>5</w:t>
      </w:r>
      <w:r w:rsidRPr="00AE3BFD">
        <w:rPr>
          <w:rFonts w:ascii="Times New Roman" w:eastAsia="仿宋" w:hAnsi="Times New Roman" w:hint="eastAsia"/>
          <w:sz w:val="28"/>
          <w:szCs w:val="28"/>
        </w:rPr>
        <w:t>）纳米材料对土壤微生物生态影响的工作被</w:t>
      </w:r>
      <w:r w:rsidRPr="00AE3BFD">
        <w:rPr>
          <w:rFonts w:ascii="Times New Roman" w:eastAsia="仿宋" w:hAnsi="Times New Roman" w:hint="eastAsia"/>
          <w:sz w:val="28"/>
          <w:szCs w:val="28"/>
        </w:rPr>
        <w:t>Environmental Science &amp; Technology</w:t>
      </w:r>
      <w:r w:rsidRPr="00AE3BFD">
        <w:rPr>
          <w:rFonts w:ascii="Times New Roman" w:eastAsia="仿宋" w:hAnsi="Times New Roman" w:hint="eastAsia"/>
          <w:sz w:val="28"/>
          <w:szCs w:val="28"/>
        </w:rPr>
        <w:t>选为亮点文章，在期刊网站首页滚动报道</w:t>
      </w:r>
    </w:p>
    <w:p w:rsidR="006D3D1C" w:rsidRPr="00AE3BFD" w:rsidRDefault="006D3D1C" w:rsidP="00AE3BFD">
      <w:pPr>
        <w:autoSpaceDE w:val="0"/>
        <w:autoSpaceDN w:val="0"/>
        <w:adjustRightInd w:val="0"/>
        <w:snapToGrid w:val="0"/>
        <w:spacing w:line="360" w:lineRule="auto"/>
        <w:rPr>
          <w:rFonts w:ascii="Times New Roman" w:eastAsia="仿宋" w:hAnsi="Times New Roman"/>
          <w:sz w:val="28"/>
          <w:szCs w:val="28"/>
        </w:rPr>
      </w:pPr>
      <w:r w:rsidRPr="00AE3BFD">
        <w:rPr>
          <w:rFonts w:ascii="Times New Roman" w:eastAsia="仿宋" w:hAnsi="Times New Roman" w:hint="eastAsia"/>
          <w:sz w:val="28"/>
          <w:szCs w:val="28"/>
        </w:rPr>
        <w:t>（</w:t>
      </w:r>
      <w:r w:rsidRPr="00AE3BFD">
        <w:rPr>
          <w:rFonts w:ascii="Times New Roman" w:eastAsia="仿宋" w:hAnsi="Times New Roman" w:hint="eastAsia"/>
          <w:sz w:val="28"/>
          <w:szCs w:val="28"/>
        </w:rPr>
        <w:t>6</w:t>
      </w:r>
      <w:r w:rsidRPr="00AE3BFD">
        <w:rPr>
          <w:rFonts w:ascii="Times New Roman" w:eastAsia="仿宋" w:hAnsi="Times New Roman" w:hint="eastAsia"/>
          <w:sz w:val="28"/>
          <w:szCs w:val="28"/>
        </w:rPr>
        <w:t>）揭示水稻土特定功能微生物群的工作被</w:t>
      </w:r>
      <w:r w:rsidRPr="00AE3BFD">
        <w:rPr>
          <w:rFonts w:ascii="Times New Roman" w:eastAsia="仿宋" w:hAnsi="Times New Roman" w:hint="eastAsia"/>
          <w:sz w:val="28"/>
          <w:szCs w:val="28"/>
        </w:rPr>
        <w:t>Soil Science Society of America Journal</w:t>
      </w:r>
      <w:r w:rsidRPr="00AE3BFD">
        <w:rPr>
          <w:rFonts w:ascii="Times New Roman" w:eastAsia="仿宋" w:hAnsi="Times New Roman" w:hint="eastAsia"/>
          <w:sz w:val="28"/>
          <w:szCs w:val="28"/>
        </w:rPr>
        <w:t>选为亮点文章，在美国农作物科学协会创办的</w:t>
      </w:r>
      <w:r w:rsidRPr="00AE3BFD">
        <w:rPr>
          <w:rFonts w:ascii="Times New Roman" w:eastAsia="仿宋" w:hAnsi="Times New Roman" w:hint="eastAsia"/>
          <w:sz w:val="28"/>
          <w:szCs w:val="28"/>
        </w:rPr>
        <w:t>Crops, Soils, Agronomy</w:t>
      </w:r>
      <w:r w:rsidRPr="00AE3BFD">
        <w:rPr>
          <w:rFonts w:ascii="Times New Roman" w:eastAsia="仿宋" w:hAnsi="Times New Roman" w:hint="eastAsia"/>
          <w:sz w:val="28"/>
          <w:szCs w:val="28"/>
        </w:rPr>
        <w:t>杂志上报道</w:t>
      </w:r>
    </w:p>
    <w:p w:rsidR="002D36FB" w:rsidRPr="00D667A3" w:rsidRDefault="006D3D1C" w:rsidP="00213664">
      <w:pPr>
        <w:autoSpaceDE w:val="0"/>
        <w:autoSpaceDN w:val="0"/>
        <w:adjustRightInd w:val="0"/>
        <w:snapToGrid w:val="0"/>
        <w:spacing w:line="360" w:lineRule="auto"/>
        <w:rPr>
          <w:rFonts w:ascii="Times New Roman" w:eastAsia="仿宋" w:hAnsi="Times New Roman"/>
          <w:b/>
          <w:sz w:val="28"/>
          <w:szCs w:val="28"/>
        </w:rPr>
      </w:pPr>
      <w:r w:rsidRPr="00AE3BFD">
        <w:rPr>
          <w:rFonts w:ascii="Times New Roman" w:eastAsia="仿宋" w:hAnsi="Times New Roman" w:hint="eastAsia"/>
          <w:sz w:val="28"/>
          <w:szCs w:val="28"/>
        </w:rPr>
        <w:t>（</w:t>
      </w:r>
      <w:r w:rsidRPr="00AE3BFD">
        <w:rPr>
          <w:rFonts w:ascii="Times New Roman" w:eastAsia="仿宋" w:hAnsi="Times New Roman" w:hint="eastAsia"/>
          <w:sz w:val="28"/>
          <w:szCs w:val="28"/>
        </w:rPr>
        <w:t>7</w:t>
      </w:r>
      <w:r w:rsidRPr="00AE3BFD">
        <w:rPr>
          <w:rFonts w:ascii="Times New Roman" w:eastAsia="仿宋" w:hAnsi="Times New Roman" w:hint="eastAsia"/>
          <w:sz w:val="28"/>
          <w:szCs w:val="28"/>
        </w:rPr>
        <w:t>）发表在</w:t>
      </w:r>
      <w:r w:rsidRPr="00AE3BFD">
        <w:rPr>
          <w:rFonts w:ascii="Times New Roman" w:eastAsia="仿宋" w:hAnsi="Times New Roman" w:hint="eastAsia"/>
          <w:sz w:val="28"/>
          <w:szCs w:val="28"/>
        </w:rPr>
        <w:t>Soil Biology &amp; Biochemistry</w:t>
      </w:r>
      <w:r w:rsidRPr="00AE3BFD">
        <w:rPr>
          <w:rFonts w:ascii="Times New Roman" w:eastAsia="仿宋" w:hAnsi="Times New Roman" w:hint="eastAsia"/>
          <w:sz w:val="28"/>
          <w:szCs w:val="28"/>
        </w:rPr>
        <w:t>上揭示我国华北平原地力提升微生物学机制的工作被《参考消息》和《南华早报》报道</w:t>
      </w:r>
    </w:p>
    <w:sectPr w:rsidR="002D36FB" w:rsidRPr="00D667A3">
      <w:footerReference w:type="default" r:id="rId9"/>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2D" w:rsidRDefault="0019442D">
      <w:r>
        <w:separator/>
      </w:r>
    </w:p>
  </w:endnote>
  <w:endnote w:type="continuationSeparator" w:id="0">
    <w:p w:rsidR="0019442D" w:rsidRDefault="0019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6FB" w:rsidRDefault="00BF24E8">
    <w:pPr>
      <w:pStyle w:val="a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D649DF" w:rsidRPr="00D649DF">
      <w:rPr>
        <w:rFonts w:ascii="Times New Roman" w:hAnsi="Times New Roman"/>
        <w:noProof/>
        <w:sz w:val="24"/>
        <w:szCs w:val="24"/>
        <w:lang w:val="zh-CN"/>
      </w:rPr>
      <w:t>-</w:t>
    </w:r>
    <w:r w:rsidR="00D649DF">
      <w:rPr>
        <w:rFonts w:ascii="Times New Roman" w:hAnsi="Times New Roman"/>
        <w:noProof/>
        <w:sz w:val="24"/>
        <w:szCs w:val="24"/>
      </w:rPr>
      <w:t xml:space="preserve"> 4 -</w:t>
    </w:r>
    <w:r>
      <w:rPr>
        <w:rFonts w:ascii="Times New Roman" w:hAnsi="Times New Roman"/>
        <w:sz w:val="24"/>
        <w:szCs w:val="24"/>
        <w:lang w:val="zh-CN"/>
      </w:rPr>
      <w:fldChar w:fldCharType="end"/>
    </w:r>
  </w:p>
  <w:p w:rsidR="002D36FB" w:rsidRDefault="002D36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2D" w:rsidRDefault="0019442D">
      <w:r>
        <w:separator/>
      </w:r>
    </w:p>
  </w:footnote>
  <w:footnote w:type="continuationSeparator" w:id="0">
    <w:p w:rsidR="0019442D" w:rsidRDefault="00194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014F"/>
    <w:multiLevelType w:val="hybridMultilevel"/>
    <w:tmpl w:val="DE9CC8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Mzg1MjQwNDczODdjN2MxZjczMWQxZDZlNWNmNmYifQ=="/>
    <w:docVar w:name="KSO_WPS_MARK_KEY" w:val="6da8fc0a-ab47-496f-bf91-a0a615597bbd"/>
  </w:docVars>
  <w:rsids>
    <w:rsidRoot w:val="002D6C51"/>
    <w:rsid w:val="000138E4"/>
    <w:rsid w:val="000141F6"/>
    <w:rsid w:val="00016CB1"/>
    <w:rsid w:val="00034209"/>
    <w:rsid w:val="000436AB"/>
    <w:rsid w:val="000554ED"/>
    <w:rsid w:val="00063093"/>
    <w:rsid w:val="00077B3A"/>
    <w:rsid w:val="0008020D"/>
    <w:rsid w:val="0009312F"/>
    <w:rsid w:val="000B0B77"/>
    <w:rsid w:val="000B5628"/>
    <w:rsid w:val="000D4BFE"/>
    <w:rsid w:val="000F5FF9"/>
    <w:rsid w:val="001005F1"/>
    <w:rsid w:val="001422BF"/>
    <w:rsid w:val="001454C6"/>
    <w:rsid w:val="001474CE"/>
    <w:rsid w:val="00150558"/>
    <w:rsid w:val="00152597"/>
    <w:rsid w:val="00154779"/>
    <w:rsid w:val="00154A07"/>
    <w:rsid w:val="001621F5"/>
    <w:rsid w:val="00164F3D"/>
    <w:rsid w:val="00170E9F"/>
    <w:rsid w:val="0017176E"/>
    <w:rsid w:val="00173C5C"/>
    <w:rsid w:val="0017687F"/>
    <w:rsid w:val="001840E8"/>
    <w:rsid w:val="00184A1B"/>
    <w:rsid w:val="0019442D"/>
    <w:rsid w:val="00194EF4"/>
    <w:rsid w:val="00195509"/>
    <w:rsid w:val="001B19C5"/>
    <w:rsid w:val="001B6C8D"/>
    <w:rsid w:val="001D0746"/>
    <w:rsid w:val="001D33D7"/>
    <w:rsid w:val="001F5F6A"/>
    <w:rsid w:val="001F705E"/>
    <w:rsid w:val="002001B4"/>
    <w:rsid w:val="002055C2"/>
    <w:rsid w:val="00212DBF"/>
    <w:rsid w:val="00213664"/>
    <w:rsid w:val="00217700"/>
    <w:rsid w:val="00222098"/>
    <w:rsid w:val="00226909"/>
    <w:rsid w:val="002336D4"/>
    <w:rsid w:val="00235618"/>
    <w:rsid w:val="00242D21"/>
    <w:rsid w:val="00247E0B"/>
    <w:rsid w:val="00257C96"/>
    <w:rsid w:val="002639C7"/>
    <w:rsid w:val="0028004D"/>
    <w:rsid w:val="00291212"/>
    <w:rsid w:val="00295385"/>
    <w:rsid w:val="002953A3"/>
    <w:rsid w:val="002D36FB"/>
    <w:rsid w:val="002D6C51"/>
    <w:rsid w:val="002E0F9C"/>
    <w:rsid w:val="002E507D"/>
    <w:rsid w:val="0030297C"/>
    <w:rsid w:val="00307AB5"/>
    <w:rsid w:val="0032285C"/>
    <w:rsid w:val="00336A41"/>
    <w:rsid w:val="00337A02"/>
    <w:rsid w:val="00337A79"/>
    <w:rsid w:val="00341191"/>
    <w:rsid w:val="00363A25"/>
    <w:rsid w:val="0036445F"/>
    <w:rsid w:val="00366DC2"/>
    <w:rsid w:val="003674BB"/>
    <w:rsid w:val="0038045C"/>
    <w:rsid w:val="00385E4B"/>
    <w:rsid w:val="00386FF1"/>
    <w:rsid w:val="00387941"/>
    <w:rsid w:val="00390495"/>
    <w:rsid w:val="003A19CD"/>
    <w:rsid w:val="003A3E31"/>
    <w:rsid w:val="003C239E"/>
    <w:rsid w:val="003D4919"/>
    <w:rsid w:val="003D5CD5"/>
    <w:rsid w:val="003F4D6C"/>
    <w:rsid w:val="00403039"/>
    <w:rsid w:val="004132D5"/>
    <w:rsid w:val="004164D3"/>
    <w:rsid w:val="0041692E"/>
    <w:rsid w:val="0042524C"/>
    <w:rsid w:val="0043122D"/>
    <w:rsid w:val="004412A5"/>
    <w:rsid w:val="00444103"/>
    <w:rsid w:val="004450E4"/>
    <w:rsid w:val="00446B93"/>
    <w:rsid w:val="00451AEB"/>
    <w:rsid w:val="00485D9F"/>
    <w:rsid w:val="00486D35"/>
    <w:rsid w:val="00491D50"/>
    <w:rsid w:val="004A321B"/>
    <w:rsid w:val="004C1DE9"/>
    <w:rsid w:val="004C37A1"/>
    <w:rsid w:val="004D3B6D"/>
    <w:rsid w:val="004E7322"/>
    <w:rsid w:val="004F6063"/>
    <w:rsid w:val="00500943"/>
    <w:rsid w:val="00501257"/>
    <w:rsid w:val="00504A3F"/>
    <w:rsid w:val="00541291"/>
    <w:rsid w:val="00541A1D"/>
    <w:rsid w:val="005427DD"/>
    <w:rsid w:val="00550291"/>
    <w:rsid w:val="00565CF9"/>
    <w:rsid w:val="0059380A"/>
    <w:rsid w:val="005950B5"/>
    <w:rsid w:val="005A6C69"/>
    <w:rsid w:val="005A732B"/>
    <w:rsid w:val="005B30DF"/>
    <w:rsid w:val="005C0359"/>
    <w:rsid w:val="005E2483"/>
    <w:rsid w:val="005F7514"/>
    <w:rsid w:val="00612672"/>
    <w:rsid w:val="0061423C"/>
    <w:rsid w:val="00614BB4"/>
    <w:rsid w:val="00621A88"/>
    <w:rsid w:val="00627DD1"/>
    <w:rsid w:val="00634286"/>
    <w:rsid w:val="00642D55"/>
    <w:rsid w:val="00644124"/>
    <w:rsid w:val="00660D92"/>
    <w:rsid w:val="006A7783"/>
    <w:rsid w:val="006B02B1"/>
    <w:rsid w:val="006B2903"/>
    <w:rsid w:val="006B553A"/>
    <w:rsid w:val="006B7E76"/>
    <w:rsid w:val="006C0923"/>
    <w:rsid w:val="006C1F5C"/>
    <w:rsid w:val="006C35D8"/>
    <w:rsid w:val="006C7B2E"/>
    <w:rsid w:val="006D3D1C"/>
    <w:rsid w:val="006E12E5"/>
    <w:rsid w:val="006E23F4"/>
    <w:rsid w:val="00701495"/>
    <w:rsid w:val="00702702"/>
    <w:rsid w:val="007062F2"/>
    <w:rsid w:val="00707ABB"/>
    <w:rsid w:val="00714BA5"/>
    <w:rsid w:val="00716BB7"/>
    <w:rsid w:val="007220E9"/>
    <w:rsid w:val="0072410B"/>
    <w:rsid w:val="00725ACF"/>
    <w:rsid w:val="00725B2E"/>
    <w:rsid w:val="00734C60"/>
    <w:rsid w:val="007430F0"/>
    <w:rsid w:val="00743DBE"/>
    <w:rsid w:val="00744EAB"/>
    <w:rsid w:val="0076584E"/>
    <w:rsid w:val="00766628"/>
    <w:rsid w:val="007711B6"/>
    <w:rsid w:val="007739E6"/>
    <w:rsid w:val="007829F4"/>
    <w:rsid w:val="0078765C"/>
    <w:rsid w:val="00797208"/>
    <w:rsid w:val="007A32C0"/>
    <w:rsid w:val="007B0601"/>
    <w:rsid w:val="007B3793"/>
    <w:rsid w:val="007B4BD1"/>
    <w:rsid w:val="007B5720"/>
    <w:rsid w:val="007F17B6"/>
    <w:rsid w:val="00805143"/>
    <w:rsid w:val="00805A09"/>
    <w:rsid w:val="00805CE0"/>
    <w:rsid w:val="0080748D"/>
    <w:rsid w:val="00807C86"/>
    <w:rsid w:val="00815F2A"/>
    <w:rsid w:val="0083344C"/>
    <w:rsid w:val="0084409C"/>
    <w:rsid w:val="008469A2"/>
    <w:rsid w:val="00865CE1"/>
    <w:rsid w:val="008678EF"/>
    <w:rsid w:val="00867EDB"/>
    <w:rsid w:val="00872538"/>
    <w:rsid w:val="0088283B"/>
    <w:rsid w:val="0088405C"/>
    <w:rsid w:val="008906DC"/>
    <w:rsid w:val="008A0521"/>
    <w:rsid w:val="008A39CC"/>
    <w:rsid w:val="008B0920"/>
    <w:rsid w:val="008B0A23"/>
    <w:rsid w:val="008C5147"/>
    <w:rsid w:val="008D0108"/>
    <w:rsid w:val="008E27D1"/>
    <w:rsid w:val="008E3641"/>
    <w:rsid w:val="008F5166"/>
    <w:rsid w:val="00904D98"/>
    <w:rsid w:val="00935D11"/>
    <w:rsid w:val="00936818"/>
    <w:rsid w:val="00942C7F"/>
    <w:rsid w:val="00947505"/>
    <w:rsid w:val="00957F86"/>
    <w:rsid w:val="00976057"/>
    <w:rsid w:val="009C4F6D"/>
    <w:rsid w:val="009C62F4"/>
    <w:rsid w:val="009C7550"/>
    <w:rsid w:val="009D38DB"/>
    <w:rsid w:val="009E1220"/>
    <w:rsid w:val="009E5E51"/>
    <w:rsid w:val="00A04084"/>
    <w:rsid w:val="00A0460E"/>
    <w:rsid w:val="00A07316"/>
    <w:rsid w:val="00A13437"/>
    <w:rsid w:val="00A23EDD"/>
    <w:rsid w:val="00A33266"/>
    <w:rsid w:val="00A334B0"/>
    <w:rsid w:val="00A35F58"/>
    <w:rsid w:val="00A538F7"/>
    <w:rsid w:val="00A75835"/>
    <w:rsid w:val="00A80F70"/>
    <w:rsid w:val="00A9133D"/>
    <w:rsid w:val="00A925B5"/>
    <w:rsid w:val="00A977CF"/>
    <w:rsid w:val="00AA0295"/>
    <w:rsid w:val="00AA28D7"/>
    <w:rsid w:val="00AB225D"/>
    <w:rsid w:val="00AC60F8"/>
    <w:rsid w:val="00AC6EF8"/>
    <w:rsid w:val="00AD6ADE"/>
    <w:rsid w:val="00AE3BFD"/>
    <w:rsid w:val="00B0379C"/>
    <w:rsid w:val="00B06B3E"/>
    <w:rsid w:val="00B23E1C"/>
    <w:rsid w:val="00B453F5"/>
    <w:rsid w:val="00B6407B"/>
    <w:rsid w:val="00B6521B"/>
    <w:rsid w:val="00B81F9F"/>
    <w:rsid w:val="00B82880"/>
    <w:rsid w:val="00B849E5"/>
    <w:rsid w:val="00B94488"/>
    <w:rsid w:val="00B958D7"/>
    <w:rsid w:val="00BB0FB4"/>
    <w:rsid w:val="00BB7D62"/>
    <w:rsid w:val="00BC628C"/>
    <w:rsid w:val="00BD5277"/>
    <w:rsid w:val="00BE005E"/>
    <w:rsid w:val="00BE2FF9"/>
    <w:rsid w:val="00BE5C9F"/>
    <w:rsid w:val="00BE5EE4"/>
    <w:rsid w:val="00BF24E8"/>
    <w:rsid w:val="00BF5BBE"/>
    <w:rsid w:val="00C13E6F"/>
    <w:rsid w:val="00C147DE"/>
    <w:rsid w:val="00C2370F"/>
    <w:rsid w:val="00C40F28"/>
    <w:rsid w:val="00C4631B"/>
    <w:rsid w:val="00C55834"/>
    <w:rsid w:val="00C67B2F"/>
    <w:rsid w:val="00C71401"/>
    <w:rsid w:val="00C741A5"/>
    <w:rsid w:val="00CA24DE"/>
    <w:rsid w:val="00CC093B"/>
    <w:rsid w:val="00CD3BAE"/>
    <w:rsid w:val="00CE1EB7"/>
    <w:rsid w:val="00CF0601"/>
    <w:rsid w:val="00D041EA"/>
    <w:rsid w:val="00D06FD1"/>
    <w:rsid w:val="00D07E72"/>
    <w:rsid w:val="00D131BE"/>
    <w:rsid w:val="00D13242"/>
    <w:rsid w:val="00D14FB2"/>
    <w:rsid w:val="00D26730"/>
    <w:rsid w:val="00D2700A"/>
    <w:rsid w:val="00D332D1"/>
    <w:rsid w:val="00D33F79"/>
    <w:rsid w:val="00D50C13"/>
    <w:rsid w:val="00D649DF"/>
    <w:rsid w:val="00D667A3"/>
    <w:rsid w:val="00D67CD5"/>
    <w:rsid w:val="00D746CA"/>
    <w:rsid w:val="00D77341"/>
    <w:rsid w:val="00D837F0"/>
    <w:rsid w:val="00D9518C"/>
    <w:rsid w:val="00DA2BDB"/>
    <w:rsid w:val="00DA6223"/>
    <w:rsid w:val="00DA7EDA"/>
    <w:rsid w:val="00DA7FB2"/>
    <w:rsid w:val="00DB4D47"/>
    <w:rsid w:val="00DB70B1"/>
    <w:rsid w:val="00DE38AD"/>
    <w:rsid w:val="00DF1BDC"/>
    <w:rsid w:val="00DF23FD"/>
    <w:rsid w:val="00E01474"/>
    <w:rsid w:val="00E0540B"/>
    <w:rsid w:val="00E14C7B"/>
    <w:rsid w:val="00E2195F"/>
    <w:rsid w:val="00E27DC7"/>
    <w:rsid w:val="00E478E0"/>
    <w:rsid w:val="00E73258"/>
    <w:rsid w:val="00E7413D"/>
    <w:rsid w:val="00E92353"/>
    <w:rsid w:val="00E955EB"/>
    <w:rsid w:val="00EA6DD9"/>
    <w:rsid w:val="00EB194A"/>
    <w:rsid w:val="00EB5693"/>
    <w:rsid w:val="00ED5FE6"/>
    <w:rsid w:val="00ED7ABB"/>
    <w:rsid w:val="00F04DD6"/>
    <w:rsid w:val="00F130D1"/>
    <w:rsid w:val="00F15AD9"/>
    <w:rsid w:val="00F31549"/>
    <w:rsid w:val="00F3651E"/>
    <w:rsid w:val="00F463DA"/>
    <w:rsid w:val="00F542E6"/>
    <w:rsid w:val="00F56ED8"/>
    <w:rsid w:val="00F63A8C"/>
    <w:rsid w:val="00F66FE6"/>
    <w:rsid w:val="00F744B1"/>
    <w:rsid w:val="00F77450"/>
    <w:rsid w:val="00F82F00"/>
    <w:rsid w:val="00F94A8E"/>
    <w:rsid w:val="00F9628E"/>
    <w:rsid w:val="00FA1548"/>
    <w:rsid w:val="00FC2695"/>
    <w:rsid w:val="00FD7B66"/>
    <w:rsid w:val="00FE7438"/>
    <w:rsid w:val="0FE70EAF"/>
    <w:rsid w:val="201C2479"/>
    <w:rsid w:val="27912C60"/>
    <w:rsid w:val="48DA74DF"/>
    <w:rsid w:val="5F4A1A8C"/>
    <w:rsid w:val="7035766C"/>
    <w:rsid w:val="7A9C3E6C"/>
    <w:rsid w:val="7E062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Balloon Text" w:qFormat="1"/>
    <w:lsdException w:name="Table Grid" w:locked="1"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F4"/>
    <w:pPr>
      <w:widowControl w:val="0"/>
      <w:jc w:val="both"/>
    </w:pPr>
    <w:rPr>
      <w:rFonts w:ascii="Calibri" w:hAnsi="Calibri"/>
      <w:kern w:val="2"/>
      <w:sz w:val="21"/>
      <w:szCs w:val="22"/>
    </w:rPr>
  </w:style>
  <w:style w:type="paragraph" w:styleId="1">
    <w:name w:val="heading 1"/>
    <w:basedOn w:val="a"/>
    <w:next w:val="a"/>
    <w:link w:val="1Char"/>
    <w:qFormat/>
    <w:locked/>
    <w:rsid w:val="00BD527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39"/>
    <w:qFormat/>
    <w:locke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9"/>
    <w:qFormat/>
    <w:locked/>
    <w:rPr>
      <w:rFonts w:ascii="宋体" w:eastAsia="宋体" w:hAnsi="宋体" w:cs="宋体"/>
      <w:b/>
      <w:bCs/>
      <w:kern w:val="0"/>
      <w:sz w:val="36"/>
      <w:szCs w:val="36"/>
    </w:rPr>
  </w:style>
  <w:style w:type="character" w:customStyle="1" w:styleId="Char2">
    <w:name w:val="页眉 Char"/>
    <w:link w:val="a6"/>
    <w:uiPriority w:val="99"/>
    <w:qFormat/>
    <w:locked/>
    <w:rPr>
      <w:rFonts w:cs="Times New Roman"/>
      <w:sz w:val="18"/>
      <w:szCs w:val="18"/>
    </w:rPr>
  </w:style>
  <w:style w:type="character" w:customStyle="1" w:styleId="Char1">
    <w:name w:val="页脚 Char"/>
    <w:link w:val="a5"/>
    <w:uiPriority w:val="99"/>
    <w:qFormat/>
    <w:locked/>
    <w:rPr>
      <w:rFonts w:cs="Times New Roman"/>
      <w:sz w:val="18"/>
      <w:szCs w:val="18"/>
    </w:rPr>
  </w:style>
  <w:style w:type="character" w:customStyle="1" w:styleId="Char">
    <w:name w:val="日期 Char"/>
    <w:link w:val="a3"/>
    <w:uiPriority w:val="99"/>
    <w:semiHidden/>
    <w:qFormat/>
    <w:locked/>
    <w:rPr>
      <w:rFonts w:cs="Times New Roman"/>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rPr>
      <w:rFonts w:ascii="Times New Roman" w:hAnsi="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Char">
    <w:name w:val="标题 1 Char"/>
    <w:basedOn w:val="a0"/>
    <w:link w:val="1"/>
    <w:rsid w:val="00BD5277"/>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Balloon Text" w:qFormat="1"/>
    <w:lsdException w:name="Table Grid" w:locked="1"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F4"/>
    <w:pPr>
      <w:widowControl w:val="0"/>
      <w:jc w:val="both"/>
    </w:pPr>
    <w:rPr>
      <w:rFonts w:ascii="Calibri" w:hAnsi="Calibri"/>
      <w:kern w:val="2"/>
      <w:sz w:val="21"/>
      <w:szCs w:val="22"/>
    </w:rPr>
  </w:style>
  <w:style w:type="paragraph" w:styleId="1">
    <w:name w:val="heading 1"/>
    <w:basedOn w:val="a"/>
    <w:next w:val="a"/>
    <w:link w:val="1Char"/>
    <w:qFormat/>
    <w:locked/>
    <w:rsid w:val="00BD527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39"/>
    <w:qFormat/>
    <w:locke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9"/>
    <w:qFormat/>
    <w:locked/>
    <w:rPr>
      <w:rFonts w:ascii="宋体" w:eastAsia="宋体" w:hAnsi="宋体" w:cs="宋体"/>
      <w:b/>
      <w:bCs/>
      <w:kern w:val="0"/>
      <w:sz w:val="36"/>
      <w:szCs w:val="36"/>
    </w:rPr>
  </w:style>
  <w:style w:type="character" w:customStyle="1" w:styleId="Char2">
    <w:name w:val="页眉 Char"/>
    <w:link w:val="a6"/>
    <w:uiPriority w:val="99"/>
    <w:qFormat/>
    <w:locked/>
    <w:rPr>
      <w:rFonts w:cs="Times New Roman"/>
      <w:sz w:val="18"/>
      <w:szCs w:val="18"/>
    </w:rPr>
  </w:style>
  <w:style w:type="character" w:customStyle="1" w:styleId="Char1">
    <w:name w:val="页脚 Char"/>
    <w:link w:val="a5"/>
    <w:uiPriority w:val="99"/>
    <w:qFormat/>
    <w:locked/>
    <w:rPr>
      <w:rFonts w:cs="Times New Roman"/>
      <w:sz w:val="18"/>
      <w:szCs w:val="18"/>
    </w:rPr>
  </w:style>
  <w:style w:type="character" w:customStyle="1" w:styleId="Char">
    <w:name w:val="日期 Char"/>
    <w:link w:val="a3"/>
    <w:uiPriority w:val="99"/>
    <w:semiHidden/>
    <w:qFormat/>
    <w:locked/>
    <w:rPr>
      <w:rFonts w:cs="Times New Roman"/>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rPr>
      <w:rFonts w:ascii="Times New Roman" w:hAnsi="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Char">
    <w:name w:val="标题 1 Char"/>
    <w:basedOn w:val="a0"/>
    <w:link w:val="1"/>
    <w:rsid w:val="00BD5277"/>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545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424</Words>
  <Characters>2419</Characters>
  <Application>Microsoft Office Word</Application>
  <DocSecurity>0</DocSecurity>
  <Lines>20</Lines>
  <Paragraphs>5</Paragraphs>
  <ScaleCrop>false</ScaleCrop>
  <Company>微软中国</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yzfeng</cp:lastModifiedBy>
  <cp:revision>129</cp:revision>
  <cp:lastPrinted>2024-02-07T07:55:00Z</cp:lastPrinted>
  <dcterms:created xsi:type="dcterms:W3CDTF">2024-03-12T05:58:00Z</dcterms:created>
  <dcterms:modified xsi:type="dcterms:W3CDTF">2025-11-21T07:33:00Z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FA613613E512498B82A0134592EA0256</vt:lpwstr>
  </property>
</Properties>
</file>